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0080" w:left="0"/>
        <w:rPr>
          <w:sz w:val="20"/>
        </w:rPr>
      </w:pPr>
    </w:p>
    <w:p w14:paraId="02000000">
      <w:pPr>
        <w:ind w:firstLine="11340" w:left="0"/>
      </w:pP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ПЛАН  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 xml:space="preserve">проведения мероприятий 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Новопокровского сельского Дома культуры МБУК «ЦНТиКДД»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 на октябрь</w:t>
      </w:r>
      <w:r>
        <w:rPr>
          <w:b w:val="1"/>
        </w:rPr>
        <w:t xml:space="preserve"> 2024 года</w:t>
      </w:r>
    </w:p>
    <w:p w14:paraId="08000000">
      <w:pPr>
        <w:ind/>
        <w:jc w:val="center"/>
        <w:rPr>
          <w:b w:val="1"/>
        </w:rPr>
      </w:pPr>
    </w:p>
    <w:tbl>
      <w:tblPr>
        <w:tblStyle w:val="Style_1"/>
        <w:tblW w:type="auto" w:w="0"/>
        <w:jc w:val="center"/>
        <w:tblInd w:type="dxa" w:w="-69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6"/>
        <w:gridCol w:w="2640"/>
        <w:gridCol w:w="6196"/>
        <w:gridCol w:w="5002"/>
      </w:tblGrid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№ </w:t>
            </w:r>
            <w:r>
              <w:rPr>
                <w:b w:val="1"/>
                <w:i w:val="1"/>
              </w:rPr>
              <w:t>п</w:t>
            </w:r>
            <w:r>
              <w:rPr>
                <w:b w:val="1"/>
                <w:i w:val="1"/>
              </w:rPr>
              <w:t>/</w:t>
            </w:r>
            <w:r>
              <w:rPr>
                <w:b w:val="1"/>
                <w:i w:val="1"/>
              </w:rPr>
              <w:t>п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Наименование </w:t>
            </w:r>
          </w:p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(описание мероприятия)</w:t>
            </w:r>
          </w:p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Дата проведения</w:t>
            </w:r>
          </w:p>
        </w:tc>
      </w:tr>
      <w:tr>
        <w:trPr>
          <w:trHeight w:hRule="atLeast" w:val="60"/>
        </w:trP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 xml:space="preserve"> </w:t>
            </w:r>
            <w:r>
              <w:t>Акция – поздравление «</w:t>
            </w:r>
            <w:r>
              <w:t>Кленовый листок</w:t>
            </w:r>
            <w:r>
              <w:t>»</w:t>
            </w:r>
          </w:p>
          <w:p w14:paraId="0F000000">
            <w:r>
              <w:t xml:space="preserve">(Кузбасс – </w:t>
            </w:r>
            <w:r>
              <w:t>онлайн</w:t>
            </w:r>
            <w:r>
              <w:t>)</w:t>
            </w:r>
          </w:p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r>
              <w:t xml:space="preserve">     В Международный день пожилых людей все внимание обращено к людям старшего поколения: бабушкам и дедушкам, возрастным соседям по дому, старшим коллегам по работе. Этот день напоминает нам о том, что старшим нужно помогать и уважать их. Не зря его второе название – День добра и уважения.</w:t>
            </w:r>
          </w:p>
          <w:p w14:paraId="11000000">
            <w:r>
              <w:t xml:space="preserve">          </w:t>
            </w:r>
            <w:r>
              <w:t xml:space="preserve">В этот праздник сотрудники </w:t>
            </w:r>
            <w:r>
              <w:t>Чулым</w:t>
            </w:r>
            <w:r>
              <w:t>ского</w:t>
            </w:r>
            <w:r>
              <w:t xml:space="preserve"> сельского Дома культуры проведут акцию «</w:t>
            </w:r>
            <w:r>
              <w:t>Кленовый листок</w:t>
            </w:r>
            <w:r>
              <w:t>», посетят и поздравят пожилых людей на дому, вручат</w:t>
            </w:r>
            <w:r>
              <w:t xml:space="preserve"> открытки в виде жёлтого кленового листочка – символа акции, с пожеланиями крепкого здоровья, благополучия и удачи.</w:t>
            </w:r>
            <w:r>
              <w:t xml:space="preserve"> </w:t>
            </w:r>
            <w:r>
              <w:br/>
            </w:r>
            <w:r>
              <w:t xml:space="preserve">    Эта акция – лишь малая доля благодарности старшему поколению, объединяющему десятилетия истории в одну непрерывную цепь, за их самоотверженный труд и мудрость.</w:t>
            </w:r>
          </w:p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01.10.</w:t>
            </w:r>
          </w:p>
        </w:tc>
      </w:tr>
      <w:tr>
        <w:trPr>
          <w:trHeight w:hRule="atLeast" w:val="85"/>
        </w:trP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Игровая программа «День рождения улыбки»</w:t>
            </w:r>
          </w:p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rPr>
                <w:color w:val="000000"/>
              </w:rPr>
            </w:pPr>
            <w:r>
              <w:rPr>
                <w:color w:val="000000"/>
              </w:rPr>
              <w:t>О пользе улыбки знают, наверное, все. Улыбающиеся люди выглядят моложе, живут дольше и располагают к себе окружающих. Поэтому неудивительно, что в мире существует такой праздник.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октября в </w:t>
            </w:r>
            <w:r>
              <w:rPr>
                <w:color w:val="000000"/>
              </w:rPr>
              <w:t>Чулымском</w:t>
            </w:r>
            <w:r>
              <w:rPr>
                <w:color w:val="000000"/>
              </w:rPr>
              <w:t xml:space="preserve"> ДК пройдет игровая программа «День рождения улыбки».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  Дети узнают</w:t>
            </w:r>
            <w:r>
              <w:rPr>
                <w:color w:val="000000"/>
              </w:rPr>
              <w:t>, почему так полезно улыбатьс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 во время соревнований зарядятся</w:t>
            </w:r>
            <w:r>
              <w:rPr>
                <w:color w:val="000000"/>
              </w:rPr>
              <w:t xml:space="preserve"> хорошим настроением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  В</w:t>
            </w:r>
            <w:r>
              <w:rPr>
                <w:color w:val="000000"/>
              </w:rPr>
              <w:t>едь хорошее настроение – это залог здоровья и позитивных мыслей!</w:t>
            </w:r>
          </w:p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</w:pPr>
            <w:r>
              <w:t>04.10.</w:t>
            </w:r>
          </w:p>
        </w:tc>
      </w:tr>
      <w:tr>
        <w:trPr>
          <w:trHeight w:hRule="atLeast" w:val="85"/>
        </w:trP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Выставка ДПИ «Хобби моей семьи»</w:t>
            </w:r>
          </w:p>
          <w:p w14:paraId="19000000">
            <w:r>
              <w:t xml:space="preserve">(Кузбасс </w:t>
            </w:r>
            <w:r>
              <w:t>онлайн</w:t>
            </w:r>
            <w:r>
              <w:t>)</w:t>
            </w:r>
          </w:p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 </w:t>
            </w:r>
            <w:r>
              <w:t>В каждой семье есть маленькое, но всегда что — то интересное и занимательное! Все увлечения привлекательны. Главное — выбрать то, которое тебе нравится. Мир увлечений велик.  Кто — то выращивает цветы, а кто-то занимается вышивкой, резьбой по дереву или резьбой по металлу, а кто-то просто вкусно готовит! Дети и родители поделятся своими увлечениями, принесут различные поделки для выставки. Выставка «Хобби нашей семьи» даст возможность каждому участнику продемонстрировать свои увлечения и умения!</w:t>
            </w:r>
          </w:p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</w:pPr>
            <w:r>
              <w:t>08.10.-18.10.</w:t>
            </w:r>
          </w:p>
        </w:tc>
      </w:tr>
      <w:tr>
        <w:trPr>
          <w:trHeight w:hRule="atLeast" w:val="85"/>
        </w:trP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Социальный ролик «Правонарушения как результат вредных привычек»</w:t>
            </w:r>
          </w:p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 xml:space="preserve">У каждого человека есть потенциальная склонность к вредным привычкам. Кому-то они кажутся безобидными, а у других появляются серьезные проблемы из-за них.  Поэтому так важно проводить профилактическую работу по информированию подростков о воздействии пагубных привычек на жизнь человека. С этой целью </w:t>
            </w:r>
            <w:r>
              <w:t>16 октября 2024</w:t>
            </w:r>
            <w:r>
              <w:t xml:space="preserve"> года </w:t>
            </w:r>
            <w:r>
              <w:t xml:space="preserve">в </w:t>
            </w:r>
            <w:r>
              <w:t>Чулым</w:t>
            </w:r>
            <w:r>
              <w:t>ском</w:t>
            </w:r>
            <w:r>
              <w:t xml:space="preserve"> сельском Доме культуры для </w:t>
            </w:r>
            <w:r>
              <w:t>детей и подростков</w:t>
            </w:r>
            <w:r>
              <w:t xml:space="preserve"> будет проведена беседа </w:t>
            </w:r>
            <w:r>
              <w:t xml:space="preserve">с показом социального ролика </w:t>
            </w:r>
            <w:r>
              <w:t xml:space="preserve">«Правонарушения как результат вредных привычек». Ребята определятся с понятием, что такое вредные привычки, назвав их, разберут связанные с ними вопросы и проблемы, </w:t>
            </w:r>
            <w:r>
              <w:t>в том числе, правовые. Им будет предложено обсудить различные жизненные ситуации, делая для себя выводы.</w:t>
            </w:r>
          </w:p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t>16.10.</w:t>
            </w:r>
          </w:p>
        </w:tc>
      </w:tr>
      <w:tr>
        <w:trPr>
          <w:trHeight w:hRule="atLeast" w:val="85"/>
        </w:trP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 xml:space="preserve">Конкурс рисунков </w:t>
            </w:r>
            <w:r>
              <w:t>«С папой классно!»</w:t>
            </w:r>
          </w:p>
          <w:p w14:paraId="22000000">
            <w:r>
              <w:t xml:space="preserve">(Кузбасс </w:t>
            </w:r>
            <w:r>
              <w:t>–</w:t>
            </w:r>
            <w:r>
              <w:t>о</w:t>
            </w:r>
            <w:r>
              <w:t>нлайн</w:t>
            </w:r>
            <w:r>
              <w:t>)</w:t>
            </w:r>
          </w:p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r>
              <w:t xml:space="preserve">Конкурс рисунков, посвященный любимым папам. … День отца — это праздник, который символизирует любовь и уважение к родителю — опоре и защите семьи. </w:t>
            </w:r>
          </w:p>
          <w:p w14:paraId="24000000">
            <w:r>
              <w:t>Всем известно, что лучший подарок отцу — это подарок, сделанный своими руками. А если он еще и нарисован — это вдвойне приятнее! Участники конкурса нарисуют своих пап за разными занятиям</w:t>
            </w:r>
            <w:r>
              <w:t>и, все  авторы будут награждены сладкими подарками.</w:t>
            </w:r>
          </w:p>
          <w:p w14:paraId="25000000"/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20.10.</w:t>
            </w:r>
          </w:p>
        </w:tc>
      </w:tr>
      <w:tr>
        <w:trPr>
          <w:trHeight w:hRule="atLeast" w:val="85"/>
        </w:trP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Акция «Сломай сигарету или она сломает тебя»</w:t>
            </w:r>
          </w:p>
          <w:p w14:paraId="29000000">
            <w:r>
              <w:t xml:space="preserve">(Кузбасс – </w:t>
            </w:r>
            <w:r>
              <w:t>онлайн</w:t>
            </w:r>
            <w:r>
              <w:t>)</w:t>
            </w:r>
          </w:p>
          <w:p w14:paraId="2A000000"/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Табак является на сегодня наиболее распространенным и доказанным канцерогеном для человека. Табачный дым содержит более 4 тысяч химических соединений, из которых 43 являются известными канцерогенами; кроме того, в табачном дыме присутствуют соединения, которые способствуют формированию канцерогенов в организме, а также десятки ядов, включая никотин, синильную кислоту и т.д. В сигаретном дыме присутствуют радиоактивные вещества: полоний, свинец, висмут.</w:t>
            </w:r>
            <w:r>
              <w:t xml:space="preserve"> 22 октября</w:t>
            </w:r>
            <w:r>
              <w:t xml:space="preserve"> специалистами </w:t>
            </w:r>
            <w:r>
              <w:t>сельского Дома культуры и библиотеки будет</w:t>
            </w:r>
            <w:r>
              <w:t xml:space="preserve"> проведена акция «</w:t>
            </w:r>
            <w:r>
              <w:t xml:space="preserve">Сломай сигарету или она сломает тебя», </w:t>
            </w:r>
            <w:r>
              <w:t xml:space="preserve">цель которой профилактика курения среди </w:t>
            </w:r>
            <w:r>
              <w:t xml:space="preserve">детей и </w:t>
            </w:r>
            <w:r>
              <w:t>молодежи</w:t>
            </w:r>
            <w:r>
              <w:t>, а так же</w:t>
            </w:r>
            <w:r>
              <w:t xml:space="preserve"> формирование негативного отношения к </w:t>
            </w:r>
            <w:r>
              <w:t>табакокурению</w:t>
            </w:r>
            <w:r>
              <w:t xml:space="preserve">. </w:t>
            </w:r>
            <w:r>
              <w:t>Информационные буклеты напомнят</w:t>
            </w:r>
            <w:r>
              <w:t xml:space="preserve"> участникам акции о </w:t>
            </w:r>
            <w:r>
              <w:t>выборе: сломай сигарету или она сломает тебя!</w:t>
            </w:r>
          </w:p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22.10.</w:t>
            </w:r>
          </w:p>
        </w:tc>
      </w:tr>
      <w:tr>
        <w:trPr>
          <w:trHeight w:hRule="atLeast" w:val="85"/>
        </w:trP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Познавательный час «Игры в социальных сетях»</w:t>
            </w:r>
          </w:p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spacing w:after="0" w:before="0"/>
              <w:ind/>
            </w:pPr>
            <w:r>
              <w:t xml:space="preserve">24 октября в </w:t>
            </w:r>
            <w:r>
              <w:t>Чулымском</w:t>
            </w:r>
            <w:r>
              <w:t xml:space="preserve"> СДК будет проведен познавательный час </w:t>
            </w:r>
            <w:r>
              <w:t>на тему «Игры в с</w:t>
            </w:r>
            <w:r>
              <w:t>оциальных сетях</w:t>
            </w:r>
            <w:r>
              <w:t xml:space="preserve">» для </w:t>
            </w:r>
            <w:r>
              <w:t xml:space="preserve">молодежи, </w:t>
            </w:r>
            <w:r>
              <w:t>в рамках профи</w:t>
            </w:r>
            <w:r>
              <w:t xml:space="preserve">лактики суицидального поведения. </w:t>
            </w:r>
            <w:r>
              <w:t xml:space="preserve">Во время беседы </w:t>
            </w:r>
            <w:r>
              <w:t xml:space="preserve">ведущая </w:t>
            </w:r>
            <w:r>
              <w:t xml:space="preserve">совместно с </w:t>
            </w:r>
            <w:r>
              <w:t>участниками обсудят</w:t>
            </w:r>
            <w:r>
              <w:t xml:space="preserve"> проблему увлечения опасными играми и закрытыми группами, какие могут быть последствия таких игр, как можно избежать опасности и куда обращаться в подобных ситуациях.</w:t>
            </w:r>
          </w:p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24.10.</w:t>
            </w:r>
          </w:p>
        </w:tc>
      </w:tr>
      <w:tr>
        <w:trPr>
          <w:trHeight w:hRule="atLeast" w:val="85"/>
        </w:trP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Игровая тематическая дискотека «Будь внимателен!»</w:t>
            </w:r>
          </w:p>
          <w:p w14:paraId="33000000">
            <w:r>
              <w:t>(антитеррор)</w:t>
            </w:r>
          </w:p>
          <w:p w14:paraId="34000000">
            <w:r>
              <w:t xml:space="preserve">(Кузбасс – </w:t>
            </w:r>
            <w:r>
              <w:t>онлайн</w:t>
            </w:r>
            <w:r>
              <w:t>)</w:t>
            </w:r>
          </w:p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 xml:space="preserve">В </w:t>
            </w:r>
            <w:r>
              <w:t>Чулымском</w:t>
            </w:r>
            <w:r>
              <w:t xml:space="preserve"> СДК 26 октября пройдет тематическая игровая дискотека «Будь внимателен!» </w:t>
            </w:r>
          </w:p>
          <w:p w14:paraId="36000000">
            <w:r>
              <w:t xml:space="preserve">Мероприятие пройдет в несколько этапов: информационная «минутка», игровая программа и музыкальный блок. </w:t>
            </w:r>
            <w:r>
              <w:t xml:space="preserve"> Участники мероприятия узнают о таких понятиях как "терроризм" и "экстремизм", о самых крупных террористических актах произошедших в мире, познакомятся с правилами поведения </w:t>
            </w:r>
            <w:r>
              <w:t>в</w:t>
            </w:r>
            <w:r>
              <w:t> время террористических актов.</w:t>
            </w:r>
          </w:p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26.10.</w:t>
            </w:r>
          </w:p>
        </w:tc>
      </w:tr>
      <w:tr>
        <w:trPr>
          <w:trHeight w:hRule="atLeast" w:val="85"/>
        </w:trP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Час истории «Этапы мужества и испытаний»</w:t>
            </w:r>
          </w:p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30</w:t>
            </w:r>
            <w:r>
              <w:t xml:space="preserve"> октября в </w:t>
            </w:r>
            <w:r>
              <w:t>Чулымском</w:t>
            </w:r>
            <w:r>
              <w:t xml:space="preserve"> сельском Доме культуры пройдет</w:t>
            </w:r>
            <w:r>
              <w:t xml:space="preserve"> час истории «Этапы мужества и испытаний» ко Дню памяти жертв политических репрессий.</w:t>
            </w:r>
            <w:r>
              <w:br/>
            </w:r>
            <w:r>
              <w:t>В ходе меро</w:t>
            </w:r>
            <w:r>
              <w:t>приятия ребята узнают</w:t>
            </w:r>
            <w:r>
              <w:t xml:space="preserve"> о трагедии первой половины 20 века, коснувшейся судеб многих граждан страны, попавших в жернова массовых арестов, выселений, расстрелов. Памятной датой послужили события 30 октября 1974 года, когда политзаключенные мордовских и пермских лагерей объявили голодовку в </w:t>
            </w:r>
            <w:r>
              <w:t>знак протеста против политических репрессий в СССР. Официально День памяти жертв политических репрессий впервые отмечен 18 октября 1991 года в соответствии с постановлением Верховного Совета РСФСР «Об установлении Дня памяти жертв политических репрессий», после которого 30 октября стало официально признанным днём памяти. Просмотрев видеоролик «Репрессии. Как это было….», ребята получ</w:t>
            </w:r>
            <w:r>
              <w:t>ат</w:t>
            </w:r>
            <w:r>
              <w:t xml:space="preserve"> небольшую историческую справку об установлении Дня памяти жертв</w:t>
            </w:r>
            <w:r>
              <w:t xml:space="preserve"> политических репрессий, узнают</w:t>
            </w:r>
            <w:r>
              <w:t xml:space="preserve"> о том, что этот день памяти — напоминание нам о трагических страницах в истории России, когда тысячи людей были необоснованно подвергнуты репрессиям, обвинены в преступлениях, отправлены в исправительно-трудовые лагеря, в ссылку, лишены жизни.</w:t>
            </w:r>
          </w:p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30.10.</w:t>
            </w:r>
          </w:p>
        </w:tc>
      </w:tr>
      <w:tr>
        <w:trPr>
          <w:trHeight w:hRule="atLeast" w:val="85"/>
        </w:trP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Дискотека</w:t>
            </w:r>
          </w:p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От хорошей </w:t>
            </w:r>
            <w:r>
              <w:rPr>
                <w:color w:val="000000"/>
                <w:highlight w:val="white"/>
              </w:rPr>
              <w:t>дискотеки</w:t>
            </w:r>
            <w:r>
              <w:rPr>
                <w:color w:val="000000"/>
                <w:highlight w:val="white"/>
              </w:rPr>
              <w:t xml:space="preserve"> можно получить отличную кучу положительных эмоций. Именно такая вечеринка проходит каждую субботу в </w:t>
            </w:r>
            <w:r>
              <w:rPr>
                <w:color w:val="000000"/>
                <w:highlight w:val="white"/>
              </w:rPr>
              <w:t>Чулымском</w:t>
            </w:r>
            <w:r>
              <w:rPr>
                <w:color w:val="000000"/>
                <w:highlight w:val="white"/>
              </w:rPr>
              <w:t xml:space="preserve"> доме культуры.</w:t>
            </w:r>
          </w:p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5,12,19,26</w:t>
            </w:r>
          </w:p>
        </w:tc>
      </w:tr>
      <w:tr>
        <w:trPr>
          <w:trHeight w:hRule="atLeast" w:val="85"/>
        </w:trP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Воробьиная дискотека</w:t>
            </w:r>
          </w:p>
        </w:tc>
        <w:tc>
          <w:tcPr>
            <w:tcW w:type="dxa" w:w="6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Сотрудниками учреждения организуется </w:t>
            </w:r>
            <w:r>
              <w:rPr>
                <w:color w:val="000000"/>
                <w:highlight w:val="white"/>
              </w:rPr>
              <w:t>Воробьиная дискотека</w:t>
            </w:r>
            <w:r>
              <w:rPr>
                <w:color w:val="000000"/>
                <w:highlight w:val="white"/>
              </w:rPr>
              <w:t> для детей, чтобы детки размялись, раскрепостились, умели вести себя в коллективе. На Детской </w:t>
            </w:r>
            <w:r>
              <w:rPr>
                <w:color w:val="000000"/>
                <w:highlight w:val="white"/>
              </w:rPr>
              <w:t>дискотеке</w:t>
            </w:r>
            <w:r>
              <w:rPr>
                <w:color w:val="000000"/>
                <w:highlight w:val="white"/>
              </w:rPr>
              <w:t xml:space="preserve"> звучат любимые песенки из мультфильмов, современные </w:t>
            </w:r>
            <w:r>
              <w:rPr>
                <w:color w:val="000000"/>
                <w:highlight w:val="white"/>
              </w:rPr>
              <w:t>плейлисты</w:t>
            </w:r>
            <w:r>
              <w:rPr>
                <w:color w:val="000000"/>
                <w:highlight w:val="white"/>
              </w:rPr>
              <w:t>, проводятся различные ритмичные игры.</w:t>
            </w:r>
          </w:p>
        </w:tc>
        <w:tc>
          <w:tcPr>
            <w:tcW w:type="dxa" w:w="5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4,11,18,25</w:t>
            </w:r>
          </w:p>
        </w:tc>
      </w:tr>
    </w:tbl>
    <w:p w14:paraId="44000000">
      <w:pPr>
        <w:rPr>
          <w:b w:val="1"/>
          <w:i w:val="1"/>
          <w:sz w:val="20"/>
        </w:rPr>
      </w:pPr>
    </w:p>
    <w:p w14:paraId="45000000">
      <w:pPr>
        <w:rPr>
          <w:b w:val="1"/>
          <w:i w:val="1"/>
          <w:sz w:val="20"/>
        </w:rPr>
      </w:pPr>
    </w:p>
    <w:p w14:paraId="4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Заведующий Чулымским СДК  – Исупова Наталья Владимировна</w:t>
      </w:r>
    </w:p>
    <w:sectPr>
      <w:pgSz w:h="11906" w:orient="landscape" w:w="16838"/>
      <w:pgMar w:bottom="539" w:footer="709" w:gutter="0" w:header="709" w:left="900" w:right="638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llowedHyperlink"/>
    <w:basedOn w:val="Style_8"/>
    <w:link w:val="Style_7_ch"/>
    <w:rPr>
      <w:color w:themeColor="followedHyperlink" w:val="954F72"/>
      <w:u w:val="single"/>
    </w:rPr>
  </w:style>
  <w:style w:styleId="Style_7_ch" w:type="character">
    <w:name w:val="FollowedHyperlink"/>
    <w:basedOn w:val="Style_8_ch"/>
    <w:link w:val="Style_7"/>
    <w:rPr>
      <w:color w:themeColor="followedHyperlink" w:val="954F72"/>
      <w:u w:val="single"/>
    </w:rPr>
  </w:style>
  <w:style w:styleId="Style_9" w:type="paragraph">
    <w:name w:val="font_8"/>
    <w:basedOn w:val="Style_4"/>
    <w:link w:val="Style_9_ch"/>
    <w:pPr>
      <w:spacing w:afterAutospacing="on" w:beforeAutospacing="on"/>
      <w:ind/>
    </w:pPr>
  </w:style>
  <w:style w:styleId="Style_9_ch" w:type="character">
    <w:name w:val="font_8"/>
    <w:basedOn w:val="Style_4_ch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paragraph"/>
    <w:basedOn w:val="Style_4"/>
    <w:link w:val="Style_12_ch"/>
    <w:pPr>
      <w:spacing w:afterAutospacing="on" w:beforeAutospacing="on"/>
      <w:ind/>
    </w:pPr>
  </w:style>
  <w:style w:styleId="Style_12_ch" w:type="character">
    <w:name w:val="paragraph"/>
    <w:basedOn w:val="Style_4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lor_11"/>
    <w:basedOn w:val="Style_8"/>
    <w:link w:val="Style_15_ch"/>
  </w:style>
  <w:style w:styleId="Style_15_ch" w:type="character">
    <w:name w:val="color_11"/>
    <w:basedOn w:val="Style_8_ch"/>
    <w:link w:val="Style_15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6" w:type="paragraph">
    <w:name w:val="richfactdown-paragraph"/>
    <w:basedOn w:val="Style_4"/>
    <w:link w:val="Style_16_ch"/>
    <w:pPr>
      <w:spacing w:afterAutospacing="on" w:beforeAutospacing="on"/>
      <w:ind/>
    </w:pPr>
  </w:style>
  <w:style w:styleId="Style_16_ch" w:type="character">
    <w:name w:val="richfactdown-paragraph"/>
    <w:basedOn w:val="Style_4_ch"/>
    <w:link w:val="Style_16"/>
  </w:style>
  <w:style w:styleId="Style_2" w:type="paragraph">
    <w:name w:val="List Paragraph"/>
    <w:basedOn w:val="Style_4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4_ch"/>
    <w:link w:val="Style_2"/>
    <w:rPr>
      <w:rFonts w:ascii="Calibri" w:hAnsi="Calibri"/>
      <w:sz w:val="22"/>
    </w:rPr>
  </w:style>
  <w:style w:styleId="Style_17" w:type="paragraph">
    <w:name w:val="wixui-rich-text__text"/>
    <w:basedOn w:val="Style_8"/>
    <w:link w:val="Style_17_ch"/>
  </w:style>
  <w:style w:styleId="Style_17_ch" w:type="character">
    <w:name w:val="wixui-rich-text__text"/>
    <w:basedOn w:val="Style_8_ch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 Indent"/>
    <w:basedOn w:val="Style_4"/>
    <w:link w:val="Style_20_ch"/>
    <w:pPr>
      <w:tabs>
        <w:tab w:leader="none" w:pos="4111" w:val="center"/>
        <w:tab w:leader="none" w:pos="9072" w:val="right"/>
      </w:tabs>
      <w:ind w:firstLine="284" w:left="0"/>
      <w:jc w:val="both"/>
    </w:pPr>
    <w:rPr>
      <w:rFonts w:ascii="Pragmatica" w:hAnsi="Pragmatica"/>
    </w:rPr>
  </w:style>
  <w:style w:styleId="Style_20_ch" w:type="character">
    <w:name w:val="Body Text Indent"/>
    <w:basedOn w:val="Style_4_ch"/>
    <w:link w:val="Style_20"/>
    <w:rPr>
      <w:rFonts w:ascii="Pragmatica" w:hAnsi="Pragmatica"/>
    </w:rPr>
  </w:style>
  <w:style w:styleId="Style_21" w:type="paragraph">
    <w:name w:val="apple-converted-space"/>
    <w:basedOn w:val="Style_8"/>
    <w:link w:val="Style_21_ch"/>
  </w:style>
  <w:style w:styleId="Style_21_ch" w:type="character">
    <w:name w:val="apple-converted-space"/>
    <w:basedOn w:val="Style_8_ch"/>
    <w:link w:val="Style_21"/>
  </w:style>
  <w:style w:styleId="Style_22" w:type="paragraph">
    <w:name w:val="Default"/>
    <w:link w:val="Style_22_ch"/>
    <w:rPr>
      <w:color w:val="000000"/>
      <w:sz w:val="24"/>
    </w:rPr>
  </w:style>
  <w:style w:styleId="Style_22_ch" w:type="character">
    <w:name w:val="Default"/>
    <w:link w:val="Style_22"/>
    <w:rPr>
      <w:color w:val="000000"/>
      <w:sz w:val="24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eop"/>
    <w:link w:val="Style_24_ch"/>
  </w:style>
  <w:style w:styleId="Style_24_ch" w:type="character">
    <w:name w:val="eop"/>
    <w:link w:val="Style_24"/>
  </w:style>
  <w:style w:styleId="Style_25" w:type="paragraph">
    <w:name w:val="heading 1"/>
    <w:basedOn w:val="Style_4"/>
    <w:link w:val="Style_25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5_ch" w:type="character">
    <w:name w:val="heading 1"/>
    <w:basedOn w:val="Style_4_ch"/>
    <w:link w:val="Style_25"/>
    <w:rPr>
      <w:b w:val="1"/>
      <w:sz w:val="4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c18"/>
    <w:basedOn w:val="Style_4"/>
    <w:link w:val="Style_30_ch"/>
    <w:pPr>
      <w:spacing w:afterAutospacing="on" w:beforeAutospacing="on"/>
      <w:ind/>
    </w:pPr>
  </w:style>
  <w:style w:styleId="Style_30_ch" w:type="character">
    <w:name w:val="c18"/>
    <w:basedOn w:val="Style_4_ch"/>
    <w:link w:val="Style_30"/>
  </w:style>
  <w:style w:styleId="Style_31" w:type="paragraph">
    <w:name w:val="normaltextrun"/>
    <w:link w:val="Style_31_ch"/>
  </w:style>
  <w:style w:styleId="Style_31_ch" w:type="character">
    <w:name w:val="normaltextrun"/>
    <w:link w:val="Style_31"/>
  </w:style>
  <w:style w:styleId="Style_32" w:type="paragraph">
    <w:name w:val="1"/>
    <w:basedOn w:val="Style_4"/>
    <w:next w:val="Style_3"/>
    <w:link w:val="Style_32_ch"/>
    <w:pPr>
      <w:spacing w:afterAutospacing="on" w:beforeAutospacing="on"/>
      <w:ind/>
    </w:pPr>
  </w:style>
  <w:style w:styleId="Style_32_ch" w:type="character">
    <w:name w:val="1"/>
    <w:basedOn w:val="Style_4_ch"/>
    <w:link w:val="Style_32"/>
  </w:style>
  <w:style w:styleId="Style_33" w:type="paragraph">
    <w:name w:val="toc 9"/>
    <w:next w:val="Style_4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4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ConsPlusNormal"/>
    <w:link w:val="Style_35_ch"/>
    <w:pPr>
      <w:widowControl w:val="0"/>
      <w:ind/>
    </w:pPr>
    <w:rPr>
      <w:rFonts w:ascii="Calibri" w:hAnsi="Calibri"/>
      <w:sz w:val="22"/>
    </w:rPr>
  </w:style>
  <w:style w:styleId="Style_35_ch" w:type="character">
    <w:name w:val="ConsPlusNormal"/>
    <w:link w:val="Style_35"/>
    <w:rPr>
      <w:rFonts w:ascii="Calibri" w:hAnsi="Calibri"/>
      <w:sz w:val="22"/>
    </w:rPr>
  </w:style>
  <w:style w:styleId="Style_3" w:type="paragraph">
    <w:name w:val="Normal (Web)"/>
    <w:basedOn w:val="Style_4"/>
    <w:link w:val="Style_3_ch"/>
    <w:pPr>
      <w:spacing w:afterAutospacing="on" w:beforeAutospacing="on"/>
      <w:ind/>
    </w:pPr>
  </w:style>
  <w:style w:styleId="Style_3_ch" w:type="character">
    <w:name w:val="Normal (Web)"/>
    <w:basedOn w:val="Style_4_ch"/>
    <w:link w:val="Style_3"/>
  </w:style>
  <w:style w:styleId="Style_36" w:type="paragraph">
    <w:name w:val="toc 5"/>
    <w:next w:val="Style_4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Body Text"/>
    <w:basedOn w:val="Style_4"/>
    <w:link w:val="Style_37_ch"/>
    <w:pPr>
      <w:spacing w:after="120"/>
      <w:ind/>
    </w:pPr>
  </w:style>
  <w:style w:styleId="Style_37_ch" w:type="character">
    <w:name w:val="Body Text"/>
    <w:basedOn w:val="Style_4_ch"/>
    <w:link w:val="Style_37"/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a"/>
    <w:basedOn w:val="Style_4"/>
    <w:link w:val="Style_39_ch"/>
    <w:pPr>
      <w:spacing w:afterAutospacing="on" w:beforeAutospacing="on"/>
      <w:ind/>
    </w:pPr>
  </w:style>
  <w:style w:styleId="Style_39_ch" w:type="character">
    <w:name w:val="a"/>
    <w:basedOn w:val="Style_4_ch"/>
    <w:link w:val="Style_39"/>
  </w:style>
  <w:style w:styleId="Style_40" w:type="paragraph">
    <w:name w:val="Title"/>
    <w:next w:val="Style_4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4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2"/>
    <w:basedOn w:val="Style_4"/>
    <w:next w:val="Style_3"/>
    <w:link w:val="Style_42_ch"/>
    <w:pPr>
      <w:spacing w:afterAutospacing="on" w:beforeAutospacing="on"/>
      <w:ind/>
    </w:pPr>
  </w:style>
  <w:style w:styleId="Style_42_ch" w:type="character">
    <w:name w:val="2"/>
    <w:basedOn w:val="Style_4_ch"/>
    <w:link w:val="Style_42"/>
  </w:style>
  <w:style w:styleId="Style_43" w:type="paragraph">
    <w:name w:val="Emphasis"/>
    <w:link w:val="Style_43_ch"/>
    <w:rPr>
      <w:i w:val="1"/>
    </w:rPr>
  </w:style>
  <w:style w:styleId="Style_43_ch" w:type="character">
    <w:name w:val="Emphasis"/>
    <w:link w:val="Style_43"/>
    <w:rPr>
      <w:i w:val="1"/>
    </w:rPr>
  </w:style>
  <w:style w:styleId="Style_44" w:type="paragraph">
    <w:name w:val="heading 2"/>
    <w:basedOn w:val="Style_4"/>
    <w:link w:val="Style_44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44_ch" w:type="character">
    <w:name w:val="heading 2"/>
    <w:basedOn w:val="Style_4_ch"/>
    <w:link w:val="Style_44"/>
    <w:rPr>
      <w:b w:val="1"/>
      <w:sz w:val="36"/>
    </w:rPr>
  </w:style>
  <w:style w:styleId="Style_45" w:type="paragraph">
    <w:name w:val="Balloon Text"/>
    <w:basedOn w:val="Style_4"/>
    <w:link w:val="Style_45_ch"/>
    <w:rPr>
      <w:rFonts w:ascii="Tahoma" w:hAnsi="Tahoma"/>
      <w:sz w:val="16"/>
    </w:rPr>
  </w:style>
  <w:style w:styleId="Style_45_ch" w:type="character">
    <w:name w:val="Balloon Text"/>
    <w:basedOn w:val="Style_4_ch"/>
    <w:link w:val="Style_45"/>
    <w:rPr>
      <w:rFonts w:ascii="Tahoma" w:hAnsi="Tahoma"/>
      <w:sz w:val="16"/>
    </w:rPr>
  </w:style>
  <w:style w:styleId="Style_46" w:type="paragraph">
    <w:name w:val="No Spacing"/>
    <w:link w:val="Style_46_ch"/>
    <w:rPr>
      <w:rFonts w:ascii="Calibri" w:hAnsi="Calibri"/>
      <w:sz w:val="22"/>
    </w:rPr>
  </w:style>
  <w:style w:styleId="Style_46_ch" w:type="character">
    <w:name w:val="No Spacing"/>
    <w:link w:val="Style_46"/>
    <w:rPr>
      <w:rFonts w:ascii="Calibri" w:hAnsi="Calibri"/>
      <w:sz w:val="22"/>
    </w:rPr>
  </w:style>
  <w:style w:styleId="Style_47" w:type="paragraph">
    <w:name w:val="Strong"/>
    <w:link w:val="Style_47_ch"/>
    <w:rPr>
      <w:b w:val="1"/>
    </w:rPr>
  </w:style>
  <w:style w:styleId="Style_47_ch" w:type="character">
    <w:name w:val="Strong"/>
    <w:link w:val="Style_47"/>
    <w:rPr>
      <w:b w:val="1"/>
    </w:rPr>
  </w:style>
  <w:style w:styleId="Style_48" w:type="table">
    <w:name w:val="Сетка таблицы2"/>
    <w:basedOn w:val="Style_1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2024-10-10T08:01:11Z</dcterms:modified>
</cp:coreProperties>
</file>